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3880A" w14:textId="77777777" w:rsidR="002818A5" w:rsidRDefault="002818A5" w:rsidP="002818A5">
      <w:pPr>
        <w:spacing w:after="120"/>
        <w:rPr>
          <w:b/>
          <w:sz w:val="28"/>
          <w:szCs w:val="28"/>
        </w:rPr>
      </w:pPr>
    </w:p>
    <w:p w14:paraId="34D6AD2B" w14:textId="77777777" w:rsidR="00F46CAB" w:rsidRDefault="00535EEA" w:rsidP="00535EEA">
      <w:pPr>
        <w:spacing w:after="120"/>
        <w:jc w:val="right"/>
        <w:rPr>
          <w:b/>
          <w:sz w:val="28"/>
          <w:szCs w:val="28"/>
        </w:rPr>
      </w:pPr>
      <w:r>
        <w:rPr>
          <w:noProof/>
          <w:lang w:eastAsia="en-GB"/>
        </w:rPr>
        <w:drawing>
          <wp:inline distT="0" distB="0" distL="0" distR="0" wp14:anchorId="66B487B4" wp14:editId="36C6F8AE">
            <wp:extent cx="982342" cy="942975"/>
            <wp:effectExtent l="0" t="0" r="8890" b="0"/>
            <wp:docPr id="3" name="Picture 3" descr="G:\Workbased\Flexible Learning\admin\Logo CC_Red_on_white_1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orkbased\Flexible Learning\admin\Logo CC_Red_on_white_10c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4471" cy="945019"/>
                    </a:xfrm>
                    <a:prstGeom prst="rect">
                      <a:avLst/>
                    </a:prstGeom>
                    <a:noFill/>
                    <a:ln>
                      <a:noFill/>
                    </a:ln>
                  </pic:spPr>
                </pic:pic>
              </a:graphicData>
            </a:graphic>
          </wp:inline>
        </w:drawing>
      </w:r>
    </w:p>
    <w:p w14:paraId="2ABE13AE" w14:textId="77777777" w:rsidR="002818A5" w:rsidRPr="00F46CAB" w:rsidRDefault="002818A5" w:rsidP="002818A5">
      <w:pPr>
        <w:spacing w:after="0"/>
        <w:rPr>
          <w:b/>
          <w:sz w:val="28"/>
          <w:szCs w:val="28"/>
        </w:rPr>
      </w:pPr>
    </w:p>
    <w:p w14:paraId="5905B182" w14:textId="77777777" w:rsidR="00535EEA" w:rsidRDefault="00535EEA" w:rsidP="00F46CAB">
      <w:r w:rsidRPr="00F46CAB">
        <w:rPr>
          <w:b/>
          <w:sz w:val="28"/>
          <w:szCs w:val="28"/>
        </w:rPr>
        <w:t>Gender Pay Gap Reporting 2017</w:t>
      </w:r>
    </w:p>
    <w:p w14:paraId="4A77A403" w14:textId="77777777" w:rsidR="00F46CAB" w:rsidRDefault="00F46CAB" w:rsidP="00F46CAB">
      <w:r>
        <w:t>Under the Equality Act 2010 (Specific Duties and Public Au</w:t>
      </w:r>
      <w:r w:rsidR="004F4DEE">
        <w:t>thorities) Regulations 2017, Cirencester</w:t>
      </w:r>
      <w:r>
        <w:t xml:space="preserve"> College has a legal duty to report on gender pay</w:t>
      </w:r>
      <w:r w:rsidR="004F4DEE">
        <w:t xml:space="preserve"> gaps</w:t>
      </w:r>
      <w:r>
        <w:t>.</w:t>
      </w:r>
    </w:p>
    <w:p w14:paraId="6ADBF47C" w14:textId="77777777" w:rsidR="00F46CAB" w:rsidRDefault="00F46CAB" w:rsidP="00F46CAB">
      <w:r>
        <w:t>The college’s gender pay gap for the snapshot period of 31 March 2017 is:</w:t>
      </w:r>
    </w:p>
    <w:p w14:paraId="133F1A62" w14:textId="77777777" w:rsidR="00F46CAB" w:rsidRDefault="00F46CAB" w:rsidP="00F46CAB">
      <w:pPr>
        <w:pStyle w:val="Default"/>
      </w:pPr>
    </w:p>
    <w:tbl>
      <w:tblPr>
        <w:tblStyle w:val="TableGrid"/>
        <w:tblW w:w="0" w:type="auto"/>
        <w:tblLook w:val="04A0" w:firstRow="1" w:lastRow="0" w:firstColumn="1" w:lastColumn="0" w:noHBand="0" w:noVBand="1"/>
      </w:tblPr>
      <w:tblGrid>
        <w:gridCol w:w="4508"/>
        <w:gridCol w:w="4508"/>
      </w:tblGrid>
      <w:tr w:rsidR="00F46CAB" w14:paraId="6A58B059" w14:textId="77777777" w:rsidTr="00F46CAB">
        <w:tc>
          <w:tcPr>
            <w:tcW w:w="4508" w:type="dxa"/>
          </w:tcPr>
          <w:p w14:paraId="76E3D347" w14:textId="77777777" w:rsidR="00F46CAB" w:rsidRDefault="00F46CAB" w:rsidP="00F46CAB">
            <w:r>
              <w:rPr>
                <w:b/>
                <w:bCs/>
              </w:rPr>
              <w:t xml:space="preserve">Mean </w:t>
            </w:r>
            <w:r>
              <w:t>gender pay gap</w:t>
            </w:r>
          </w:p>
        </w:tc>
        <w:tc>
          <w:tcPr>
            <w:tcW w:w="4508" w:type="dxa"/>
          </w:tcPr>
          <w:p w14:paraId="1D2D350B" w14:textId="77777777" w:rsidR="00F46CAB" w:rsidRDefault="004F4DEE" w:rsidP="00F46CAB">
            <w:r>
              <w:t>21.3</w:t>
            </w:r>
            <w:r w:rsidR="00F46CAB">
              <w:t>%</w:t>
            </w:r>
          </w:p>
        </w:tc>
      </w:tr>
      <w:tr w:rsidR="00F46CAB" w14:paraId="635D432B" w14:textId="77777777" w:rsidTr="00F46CAB">
        <w:tc>
          <w:tcPr>
            <w:tcW w:w="4508" w:type="dxa"/>
          </w:tcPr>
          <w:p w14:paraId="67723FDD" w14:textId="77777777" w:rsidR="00F46CAB" w:rsidRDefault="00F46CAB" w:rsidP="00F46CAB">
            <w:r>
              <w:rPr>
                <w:b/>
                <w:bCs/>
              </w:rPr>
              <w:t xml:space="preserve">Median </w:t>
            </w:r>
            <w:r>
              <w:t>gender pay gap</w:t>
            </w:r>
          </w:p>
        </w:tc>
        <w:tc>
          <w:tcPr>
            <w:tcW w:w="4508" w:type="dxa"/>
          </w:tcPr>
          <w:p w14:paraId="2508F2F4" w14:textId="77777777" w:rsidR="00F46CAB" w:rsidRDefault="004F4DEE" w:rsidP="00F46CAB">
            <w:r>
              <w:t>21.2</w:t>
            </w:r>
            <w:r w:rsidR="00F46CAB">
              <w:t>%</w:t>
            </w:r>
          </w:p>
        </w:tc>
      </w:tr>
      <w:tr w:rsidR="00F46CAB" w14:paraId="2EB623B5" w14:textId="77777777" w:rsidTr="00283D26">
        <w:tc>
          <w:tcPr>
            <w:tcW w:w="9016" w:type="dxa"/>
            <w:gridSpan w:val="2"/>
          </w:tcPr>
          <w:p w14:paraId="0BE6C23C" w14:textId="77777777" w:rsidR="00F46CAB" w:rsidRDefault="00F46CAB" w:rsidP="00F46CAB">
            <w:r w:rsidRPr="00F46CAB">
              <w:t xml:space="preserve">No </w:t>
            </w:r>
            <w:r w:rsidRPr="00F46CAB">
              <w:rPr>
                <w:b/>
                <w:bCs/>
              </w:rPr>
              <w:t xml:space="preserve">bonus </w:t>
            </w:r>
            <w:r w:rsidRPr="00F46CAB">
              <w:t>payments were made during the snapshot period.</w:t>
            </w:r>
          </w:p>
        </w:tc>
      </w:tr>
    </w:tbl>
    <w:p w14:paraId="1C849B2A" w14:textId="77777777" w:rsidR="00F46CAB" w:rsidRDefault="00F46CAB" w:rsidP="00F46CAB"/>
    <w:p w14:paraId="26416DE1" w14:textId="77777777" w:rsidR="004F4DEE" w:rsidRDefault="004F4DEE" w:rsidP="00F46CAB">
      <w:r>
        <w:t>We had 298 staff at the College on the snapshot date divided equally into 149 academic staff and 149 support staff. The overall gender split was 62.4% female and 37.6% male.</w:t>
      </w:r>
    </w:p>
    <w:tbl>
      <w:tblPr>
        <w:tblW w:w="4260" w:type="dxa"/>
        <w:tblLook w:val="04A0" w:firstRow="1" w:lastRow="0" w:firstColumn="1" w:lastColumn="0" w:noHBand="0" w:noVBand="1"/>
      </w:tblPr>
      <w:tblGrid>
        <w:gridCol w:w="2100"/>
        <w:gridCol w:w="1200"/>
        <w:gridCol w:w="960"/>
      </w:tblGrid>
      <w:tr w:rsidR="004F4DEE" w:rsidRPr="004F4DEE" w14:paraId="72F4527B" w14:textId="77777777" w:rsidTr="004F4DEE">
        <w:trPr>
          <w:trHeight w:val="300"/>
        </w:trPr>
        <w:tc>
          <w:tcPr>
            <w:tcW w:w="2100" w:type="dxa"/>
            <w:tcBorders>
              <w:top w:val="single" w:sz="8" w:space="0" w:color="auto"/>
              <w:left w:val="single" w:sz="8" w:space="0" w:color="auto"/>
              <w:bottom w:val="nil"/>
              <w:right w:val="nil"/>
            </w:tcBorders>
            <w:shd w:val="clear" w:color="auto" w:fill="auto"/>
            <w:noWrap/>
            <w:hideMark/>
          </w:tcPr>
          <w:p w14:paraId="37211F7D" w14:textId="77777777" w:rsidR="004F4DEE" w:rsidRPr="004F4DEE" w:rsidRDefault="004F4DEE" w:rsidP="004F4DEE">
            <w:pPr>
              <w:spacing w:after="0" w:line="240" w:lineRule="auto"/>
              <w:rPr>
                <w:rFonts w:ascii="Calibri" w:eastAsia="Times New Roman" w:hAnsi="Calibri" w:cs="Times New Roman"/>
                <w:b/>
                <w:bCs/>
                <w:color w:val="000000"/>
                <w:lang w:eastAsia="en-GB"/>
              </w:rPr>
            </w:pPr>
            <w:r w:rsidRPr="004F4DEE">
              <w:rPr>
                <w:rFonts w:ascii="Calibri" w:eastAsia="Times New Roman" w:hAnsi="Calibri" w:cs="Times New Roman"/>
                <w:b/>
                <w:bCs/>
                <w:color w:val="000000"/>
                <w:lang w:eastAsia="en-GB"/>
              </w:rPr>
              <w:t>Support staff</w:t>
            </w:r>
          </w:p>
        </w:tc>
        <w:tc>
          <w:tcPr>
            <w:tcW w:w="1200" w:type="dxa"/>
            <w:tcBorders>
              <w:top w:val="single" w:sz="8" w:space="0" w:color="auto"/>
              <w:left w:val="nil"/>
              <w:bottom w:val="nil"/>
              <w:right w:val="nil"/>
            </w:tcBorders>
            <w:shd w:val="clear" w:color="auto" w:fill="auto"/>
            <w:noWrap/>
            <w:hideMark/>
          </w:tcPr>
          <w:p w14:paraId="0CC1D495"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w:t>
            </w:r>
          </w:p>
        </w:tc>
        <w:tc>
          <w:tcPr>
            <w:tcW w:w="960" w:type="dxa"/>
            <w:tcBorders>
              <w:top w:val="single" w:sz="8" w:space="0" w:color="auto"/>
              <w:left w:val="nil"/>
              <w:bottom w:val="nil"/>
              <w:right w:val="single" w:sz="8" w:space="0" w:color="auto"/>
            </w:tcBorders>
            <w:shd w:val="clear" w:color="auto" w:fill="auto"/>
            <w:noWrap/>
            <w:hideMark/>
          </w:tcPr>
          <w:p w14:paraId="03050743"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Nos.</w:t>
            </w:r>
          </w:p>
        </w:tc>
      </w:tr>
      <w:tr w:rsidR="004F4DEE" w:rsidRPr="004F4DEE" w14:paraId="732D5B5C" w14:textId="77777777" w:rsidTr="004F4DEE">
        <w:trPr>
          <w:trHeight w:val="300"/>
        </w:trPr>
        <w:tc>
          <w:tcPr>
            <w:tcW w:w="2100" w:type="dxa"/>
            <w:tcBorders>
              <w:top w:val="nil"/>
              <w:left w:val="single" w:sz="8" w:space="0" w:color="auto"/>
              <w:bottom w:val="nil"/>
              <w:right w:val="nil"/>
            </w:tcBorders>
            <w:shd w:val="clear" w:color="auto" w:fill="auto"/>
            <w:noWrap/>
            <w:hideMark/>
          </w:tcPr>
          <w:p w14:paraId="220D1AEB" w14:textId="77777777"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F</w:t>
            </w:r>
          </w:p>
        </w:tc>
        <w:tc>
          <w:tcPr>
            <w:tcW w:w="1200" w:type="dxa"/>
            <w:tcBorders>
              <w:top w:val="nil"/>
              <w:left w:val="nil"/>
              <w:bottom w:val="nil"/>
              <w:right w:val="nil"/>
            </w:tcBorders>
            <w:shd w:val="clear" w:color="auto" w:fill="auto"/>
            <w:noWrap/>
            <w:hideMark/>
          </w:tcPr>
          <w:p w14:paraId="6BCE78DE"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71.1%</w:t>
            </w:r>
          </w:p>
        </w:tc>
        <w:tc>
          <w:tcPr>
            <w:tcW w:w="960" w:type="dxa"/>
            <w:tcBorders>
              <w:top w:val="nil"/>
              <w:left w:val="nil"/>
              <w:bottom w:val="nil"/>
              <w:right w:val="single" w:sz="8" w:space="0" w:color="auto"/>
            </w:tcBorders>
            <w:shd w:val="clear" w:color="auto" w:fill="auto"/>
            <w:noWrap/>
            <w:hideMark/>
          </w:tcPr>
          <w:p w14:paraId="6AFFD222"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106</w:t>
            </w:r>
          </w:p>
        </w:tc>
      </w:tr>
      <w:tr w:rsidR="004F4DEE" w:rsidRPr="004F4DEE" w14:paraId="490ADD4C" w14:textId="77777777" w:rsidTr="004F4DEE">
        <w:trPr>
          <w:trHeight w:val="300"/>
        </w:trPr>
        <w:tc>
          <w:tcPr>
            <w:tcW w:w="2100" w:type="dxa"/>
            <w:tcBorders>
              <w:top w:val="nil"/>
              <w:left w:val="single" w:sz="8" w:space="0" w:color="auto"/>
              <w:bottom w:val="nil"/>
              <w:right w:val="nil"/>
            </w:tcBorders>
            <w:shd w:val="clear" w:color="auto" w:fill="auto"/>
            <w:noWrap/>
            <w:hideMark/>
          </w:tcPr>
          <w:p w14:paraId="2E16BFC0" w14:textId="77777777"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M</w:t>
            </w:r>
          </w:p>
        </w:tc>
        <w:tc>
          <w:tcPr>
            <w:tcW w:w="1200" w:type="dxa"/>
            <w:tcBorders>
              <w:top w:val="nil"/>
              <w:left w:val="nil"/>
              <w:bottom w:val="nil"/>
              <w:right w:val="nil"/>
            </w:tcBorders>
            <w:shd w:val="clear" w:color="auto" w:fill="auto"/>
            <w:noWrap/>
            <w:hideMark/>
          </w:tcPr>
          <w:p w14:paraId="39C6EECF"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28.9%</w:t>
            </w:r>
          </w:p>
        </w:tc>
        <w:tc>
          <w:tcPr>
            <w:tcW w:w="960" w:type="dxa"/>
            <w:tcBorders>
              <w:top w:val="nil"/>
              <w:left w:val="nil"/>
              <w:bottom w:val="nil"/>
              <w:right w:val="single" w:sz="8" w:space="0" w:color="auto"/>
            </w:tcBorders>
            <w:shd w:val="clear" w:color="auto" w:fill="auto"/>
            <w:noWrap/>
            <w:hideMark/>
          </w:tcPr>
          <w:p w14:paraId="1FC44EAC"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43</w:t>
            </w:r>
          </w:p>
        </w:tc>
      </w:tr>
      <w:tr w:rsidR="004F4DEE" w:rsidRPr="004F4DEE" w14:paraId="4169D037" w14:textId="77777777" w:rsidTr="004F4DEE">
        <w:trPr>
          <w:trHeight w:val="300"/>
        </w:trPr>
        <w:tc>
          <w:tcPr>
            <w:tcW w:w="2100" w:type="dxa"/>
            <w:tcBorders>
              <w:top w:val="nil"/>
              <w:left w:val="single" w:sz="8" w:space="0" w:color="auto"/>
              <w:bottom w:val="nil"/>
              <w:right w:val="nil"/>
            </w:tcBorders>
            <w:shd w:val="clear" w:color="auto" w:fill="auto"/>
            <w:noWrap/>
            <w:hideMark/>
          </w:tcPr>
          <w:p w14:paraId="40D88B05" w14:textId="77777777"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 </w:t>
            </w:r>
          </w:p>
        </w:tc>
        <w:tc>
          <w:tcPr>
            <w:tcW w:w="1200" w:type="dxa"/>
            <w:tcBorders>
              <w:top w:val="nil"/>
              <w:left w:val="nil"/>
              <w:bottom w:val="nil"/>
              <w:right w:val="nil"/>
            </w:tcBorders>
            <w:shd w:val="clear" w:color="auto" w:fill="auto"/>
            <w:noWrap/>
            <w:hideMark/>
          </w:tcPr>
          <w:p w14:paraId="4E5A138F" w14:textId="77777777" w:rsidR="004F4DEE" w:rsidRPr="004F4DEE" w:rsidRDefault="004F4DEE" w:rsidP="004F4DEE">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single" w:sz="8" w:space="0" w:color="auto"/>
            </w:tcBorders>
            <w:shd w:val="clear" w:color="auto" w:fill="auto"/>
            <w:noWrap/>
            <w:hideMark/>
          </w:tcPr>
          <w:p w14:paraId="70AD3F7F"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 </w:t>
            </w:r>
          </w:p>
        </w:tc>
      </w:tr>
      <w:tr w:rsidR="004F4DEE" w:rsidRPr="004F4DEE" w14:paraId="07B9365B" w14:textId="77777777" w:rsidTr="004F4DEE">
        <w:trPr>
          <w:trHeight w:val="300"/>
        </w:trPr>
        <w:tc>
          <w:tcPr>
            <w:tcW w:w="2100" w:type="dxa"/>
            <w:tcBorders>
              <w:top w:val="nil"/>
              <w:left w:val="single" w:sz="8" w:space="0" w:color="auto"/>
              <w:bottom w:val="nil"/>
              <w:right w:val="nil"/>
            </w:tcBorders>
            <w:shd w:val="clear" w:color="auto" w:fill="auto"/>
            <w:noWrap/>
            <w:hideMark/>
          </w:tcPr>
          <w:p w14:paraId="1365A92C" w14:textId="77777777" w:rsidR="004F4DEE" w:rsidRPr="004F4DEE" w:rsidRDefault="004F4DEE" w:rsidP="004F4DEE">
            <w:pPr>
              <w:spacing w:after="0" w:line="240" w:lineRule="auto"/>
              <w:rPr>
                <w:rFonts w:ascii="Calibri" w:eastAsia="Times New Roman" w:hAnsi="Calibri" w:cs="Times New Roman"/>
                <w:b/>
                <w:bCs/>
                <w:color w:val="000000"/>
                <w:lang w:eastAsia="en-GB"/>
              </w:rPr>
            </w:pPr>
            <w:r w:rsidRPr="004F4DEE">
              <w:rPr>
                <w:rFonts w:ascii="Calibri" w:eastAsia="Times New Roman" w:hAnsi="Calibri" w:cs="Times New Roman"/>
                <w:b/>
                <w:bCs/>
                <w:color w:val="000000"/>
                <w:lang w:eastAsia="en-GB"/>
              </w:rPr>
              <w:t>Academic staff</w:t>
            </w:r>
          </w:p>
        </w:tc>
        <w:tc>
          <w:tcPr>
            <w:tcW w:w="1200" w:type="dxa"/>
            <w:tcBorders>
              <w:top w:val="nil"/>
              <w:left w:val="nil"/>
              <w:bottom w:val="nil"/>
              <w:right w:val="nil"/>
            </w:tcBorders>
            <w:shd w:val="clear" w:color="auto" w:fill="auto"/>
            <w:noWrap/>
            <w:hideMark/>
          </w:tcPr>
          <w:p w14:paraId="3E17B2A2" w14:textId="77777777" w:rsidR="004F4DEE" w:rsidRPr="004F4DEE" w:rsidRDefault="004F4DEE" w:rsidP="004F4DEE">
            <w:pPr>
              <w:spacing w:after="0" w:line="240" w:lineRule="auto"/>
              <w:rPr>
                <w:rFonts w:ascii="Calibri" w:eastAsia="Times New Roman" w:hAnsi="Calibri" w:cs="Times New Roman"/>
                <w:b/>
                <w:bCs/>
                <w:color w:val="000000"/>
                <w:lang w:eastAsia="en-GB"/>
              </w:rPr>
            </w:pPr>
          </w:p>
        </w:tc>
        <w:tc>
          <w:tcPr>
            <w:tcW w:w="960" w:type="dxa"/>
            <w:tcBorders>
              <w:top w:val="nil"/>
              <w:left w:val="nil"/>
              <w:bottom w:val="nil"/>
              <w:right w:val="single" w:sz="8" w:space="0" w:color="auto"/>
            </w:tcBorders>
            <w:shd w:val="clear" w:color="auto" w:fill="auto"/>
            <w:noWrap/>
            <w:hideMark/>
          </w:tcPr>
          <w:p w14:paraId="2E2CCCCA"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 </w:t>
            </w:r>
          </w:p>
        </w:tc>
      </w:tr>
      <w:tr w:rsidR="004F4DEE" w:rsidRPr="004F4DEE" w14:paraId="222AE853" w14:textId="77777777" w:rsidTr="004F4DEE">
        <w:trPr>
          <w:trHeight w:val="300"/>
        </w:trPr>
        <w:tc>
          <w:tcPr>
            <w:tcW w:w="2100" w:type="dxa"/>
            <w:tcBorders>
              <w:top w:val="nil"/>
              <w:left w:val="single" w:sz="8" w:space="0" w:color="auto"/>
              <w:bottom w:val="nil"/>
              <w:right w:val="nil"/>
            </w:tcBorders>
            <w:shd w:val="clear" w:color="auto" w:fill="auto"/>
            <w:noWrap/>
            <w:hideMark/>
          </w:tcPr>
          <w:p w14:paraId="6766F3C8" w14:textId="77777777"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F</w:t>
            </w:r>
          </w:p>
        </w:tc>
        <w:tc>
          <w:tcPr>
            <w:tcW w:w="1200" w:type="dxa"/>
            <w:tcBorders>
              <w:top w:val="nil"/>
              <w:left w:val="nil"/>
              <w:bottom w:val="nil"/>
              <w:right w:val="nil"/>
            </w:tcBorders>
            <w:shd w:val="clear" w:color="auto" w:fill="auto"/>
            <w:noWrap/>
            <w:hideMark/>
          </w:tcPr>
          <w:p w14:paraId="73A33EBB"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53.7%</w:t>
            </w:r>
          </w:p>
        </w:tc>
        <w:tc>
          <w:tcPr>
            <w:tcW w:w="960" w:type="dxa"/>
            <w:tcBorders>
              <w:top w:val="nil"/>
              <w:left w:val="nil"/>
              <w:bottom w:val="nil"/>
              <w:right w:val="single" w:sz="8" w:space="0" w:color="auto"/>
            </w:tcBorders>
            <w:shd w:val="clear" w:color="auto" w:fill="auto"/>
            <w:noWrap/>
            <w:hideMark/>
          </w:tcPr>
          <w:p w14:paraId="58AA8E88"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80</w:t>
            </w:r>
          </w:p>
        </w:tc>
      </w:tr>
      <w:tr w:rsidR="004F4DEE" w:rsidRPr="004F4DEE" w14:paraId="685C99C8" w14:textId="77777777" w:rsidTr="004F4DEE">
        <w:trPr>
          <w:trHeight w:val="315"/>
        </w:trPr>
        <w:tc>
          <w:tcPr>
            <w:tcW w:w="2100" w:type="dxa"/>
            <w:tcBorders>
              <w:top w:val="nil"/>
              <w:left w:val="single" w:sz="8" w:space="0" w:color="auto"/>
              <w:bottom w:val="single" w:sz="8" w:space="0" w:color="auto"/>
              <w:right w:val="nil"/>
            </w:tcBorders>
            <w:shd w:val="clear" w:color="auto" w:fill="auto"/>
            <w:noWrap/>
            <w:hideMark/>
          </w:tcPr>
          <w:p w14:paraId="631F87B9" w14:textId="77777777"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M</w:t>
            </w:r>
          </w:p>
        </w:tc>
        <w:tc>
          <w:tcPr>
            <w:tcW w:w="1200" w:type="dxa"/>
            <w:tcBorders>
              <w:top w:val="nil"/>
              <w:left w:val="nil"/>
              <w:bottom w:val="single" w:sz="8" w:space="0" w:color="auto"/>
              <w:right w:val="nil"/>
            </w:tcBorders>
            <w:shd w:val="clear" w:color="auto" w:fill="auto"/>
            <w:noWrap/>
            <w:hideMark/>
          </w:tcPr>
          <w:p w14:paraId="4BA6C0AA"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46.3%</w:t>
            </w:r>
          </w:p>
        </w:tc>
        <w:tc>
          <w:tcPr>
            <w:tcW w:w="960" w:type="dxa"/>
            <w:tcBorders>
              <w:top w:val="nil"/>
              <w:left w:val="nil"/>
              <w:bottom w:val="single" w:sz="8" w:space="0" w:color="auto"/>
              <w:right w:val="single" w:sz="8" w:space="0" w:color="auto"/>
            </w:tcBorders>
            <w:shd w:val="clear" w:color="auto" w:fill="auto"/>
            <w:noWrap/>
            <w:hideMark/>
          </w:tcPr>
          <w:p w14:paraId="573A0848"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69</w:t>
            </w:r>
          </w:p>
        </w:tc>
      </w:tr>
    </w:tbl>
    <w:p w14:paraId="43846F83" w14:textId="77777777" w:rsidR="00B72054" w:rsidRDefault="00B72054" w:rsidP="00F46CAB"/>
    <w:p w14:paraId="4AB6D6F8" w14:textId="77777777" w:rsidR="00B72054" w:rsidRPr="00B72054" w:rsidRDefault="00B72054" w:rsidP="00F46CAB">
      <w:pPr>
        <w:rPr>
          <w:b/>
        </w:rPr>
      </w:pPr>
      <w:r w:rsidRPr="00B72054">
        <w:rPr>
          <w:b/>
        </w:rPr>
        <w:t>Reporting by quartile.</w:t>
      </w:r>
    </w:p>
    <w:p w14:paraId="6361D4E3" w14:textId="77777777" w:rsidR="004F4DEE" w:rsidRDefault="004F4DEE" w:rsidP="00F46CAB">
      <w:r>
        <w:t xml:space="preserve">For reporting </w:t>
      </w:r>
      <w:proofErr w:type="gramStart"/>
      <w:r>
        <w:t>purposes</w:t>
      </w:r>
      <w:proofErr w:type="gramEnd"/>
      <w:r>
        <w:t xml:space="preserve"> the staff are divided into 4 equal-sized quartile bands depending on their pay level per hour.</w:t>
      </w:r>
    </w:p>
    <w:tbl>
      <w:tblPr>
        <w:tblW w:w="6200" w:type="dxa"/>
        <w:tblLook w:val="04A0" w:firstRow="1" w:lastRow="0" w:firstColumn="1" w:lastColumn="0" w:noHBand="0" w:noVBand="1"/>
      </w:tblPr>
      <w:tblGrid>
        <w:gridCol w:w="3900"/>
        <w:gridCol w:w="266"/>
        <w:gridCol w:w="1120"/>
        <w:gridCol w:w="960"/>
      </w:tblGrid>
      <w:tr w:rsidR="004F4DEE" w:rsidRPr="004F4DEE" w14:paraId="35CA2299" w14:textId="77777777" w:rsidTr="004F4DEE">
        <w:trPr>
          <w:trHeight w:val="315"/>
        </w:trPr>
        <w:tc>
          <w:tcPr>
            <w:tcW w:w="3900" w:type="dxa"/>
            <w:tcBorders>
              <w:top w:val="single" w:sz="8" w:space="0" w:color="auto"/>
              <w:left w:val="single" w:sz="8" w:space="0" w:color="auto"/>
              <w:bottom w:val="nil"/>
              <w:right w:val="nil"/>
            </w:tcBorders>
            <w:shd w:val="clear" w:color="auto" w:fill="auto"/>
            <w:noWrap/>
            <w:hideMark/>
          </w:tcPr>
          <w:p w14:paraId="3B30FEC7" w14:textId="77777777"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 </w:t>
            </w:r>
          </w:p>
        </w:tc>
        <w:tc>
          <w:tcPr>
            <w:tcW w:w="220" w:type="dxa"/>
            <w:tcBorders>
              <w:top w:val="single" w:sz="8" w:space="0" w:color="auto"/>
              <w:left w:val="nil"/>
              <w:bottom w:val="nil"/>
              <w:right w:val="nil"/>
            </w:tcBorders>
            <w:shd w:val="clear" w:color="auto" w:fill="auto"/>
            <w:noWrap/>
            <w:hideMark/>
          </w:tcPr>
          <w:p w14:paraId="61AAEADD" w14:textId="77777777"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 </w:t>
            </w:r>
          </w:p>
        </w:tc>
        <w:tc>
          <w:tcPr>
            <w:tcW w:w="1120" w:type="dxa"/>
            <w:tcBorders>
              <w:top w:val="single" w:sz="8" w:space="0" w:color="auto"/>
              <w:left w:val="nil"/>
              <w:bottom w:val="nil"/>
              <w:right w:val="nil"/>
            </w:tcBorders>
            <w:shd w:val="clear" w:color="auto" w:fill="auto"/>
            <w:noWrap/>
            <w:hideMark/>
          </w:tcPr>
          <w:p w14:paraId="75010091" w14:textId="77777777" w:rsidR="004F4DEE" w:rsidRPr="004F4DEE" w:rsidRDefault="004F4DEE" w:rsidP="004F4DEE">
            <w:pPr>
              <w:spacing w:after="0" w:line="240" w:lineRule="auto"/>
              <w:jc w:val="center"/>
              <w:rPr>
                <w:rFonts w:ascii="Calibri" w:eastAsia="Times New Roman" w:hAnsi="Calibri" w:cs="Times New Roman"/>
                <w:b/>
                <w:bCs/>
                <w:color w:val="000000"/>
                <w:lang w:eastAsia="en-GB"/>
              </w:rPr>
            </w:pPr>
            <w:r w:rsidRPr="004F4DEE">
              <w:rPr>
                <w:rFonts w:ascii="Calibri" w:eastAsia="Times New Roman" w:hAnsi="Calibri" w:cs="Times New Roman"/>
                <w:b/>
                <w:bCs/>
                <w:color w:val="000000"/>
                <w:lang w:eastAsia="en-GB"/>
              </w:rPr>
              <w:t>Male</w:t>
            </w:r>
          </w:p>
        </w:tc>
        <w:tc>
          <w:tcPr>
            <w:tcW w:w="960" w:type="dxa"/>
            <w:tcBorders>
              <w:top w:val="single" w:sz="8" w:space="0" w:color="auto"/>
              <w:left w:val="nil"/>
              <w:bottom w:val="nil"/>
              <w:right w:val="single" w:sz="8" w:space="0" w:color="auto"/>
            </w:tcBorders>
            <w:shd w:val="clear" w:color="auto" w:fill="auto"/>
            <w:noWrap/>
            <w:hideMark/>
          </w:tcPr>
          <w:p w14:paraId="427FA42D" w14:textId="77777777" w:rsidR="004F4DEE" w:rsidRPr="004F4DEE" w:rsidRDefault="004F4DEE" w:rsidP="004F4DEE">
            <w:pPr>
              <w:spacing w:after="0" w:line="240" w:lineRule="auto"/>
              <w:jc w:val="center"/>
              <w:rPr>
                <w:rFonts w:ascii="Calibri" w:eastAsia="Times New Roman" w:hAnsi="Calibri" w:cs="Times New Roman"/>
                <w:b/>
                <w:bCs/>
                <w:color w:val="000000"/>
                <w:lang w:eastAsia="en-GB"/>
              </w:rPr>
            </w:pPr>
            <w:r w:rsidRPr="004F4DEE">
              <w:rPr>
                <w:rFonts w:ascii="Calibri" w:eastAsia="Times New Roman" w:hAnsi="Calibri" w:cs="Times New Roman"/>
                <w:b/>
                <w:bCs/>
                <w:color w:val="000000"/>
                <w:lang w:eastAsia="en-GB"/>
              </w:rPr>
              <w:t>Female</w:t>
            </w:r>
          </w:p>
        </w:tc>
      </w:tr>
      <w:tr w:rsidR="004F4DEE" w:rsidRPr="004F4DEE" w14:paraId="2778A96B" w14:textId="77777777" w:rsidTr="004F4DEE">
        <w:trPr>
          <w:trHeight w:val="300"/>
        </w:trPr>
        <w:tc>
          <w:tcPr>
            <w:tcW w:w="3900" w:type="dxa"/>
            <w:tcBorders>
              <w:top w:val="nil"/>
              <w:left w:val="single" w:sz="8" w:space="0" w:color="auto"/>
              <w:bottom w:val="nil"/>
              <w:right w:val="nil"/>
            </w:tcBorders>
            <w:shd w:val="clear" w:color="auto" w:fill="auto"/>
            <w:noWrap/>
            <w:hideMark/>
          </w:tcPr>
          <w:p w14:paraId="269E0FAA" w14:textId="77777777"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Lower Quartile</w:t>
            </w:r>
          </w:p>
        </w:tc>
        <w:tc>
          <w:tcPr>
            <w:tcW w:w="220" w:type="dxa"/>
            <w:tcBorders>
              <w:top w:val="nil"/>
              <w:left w:val="nil"/>
              <w:bottom w:val="nil"/>
              <w:right w:val="nil"/>
            </w:tcBorders>
            <w:shd w:val="clear" w:color="auto" w:fill="auto"/>
            <w:noWrap/>
            <w:hideMark/>
          </w:tcPr>
          <w:p w14:paraId="18CBBC8F" w14:textId="77777777" w:rsidR="004F4DEE" w:rsidRPr="004F4DEE" w:rsidRDefault="004F4DEE" w:rsidP="004F4DEE">
            <w:pPr>
              <w:spacing w:after="0" w:line="240" w:lineRule="auto"/>
              <w:rPr>
                <w:rFonts w:ascii="Calibri" w:eastAsia="Times New Roman" w:hAnsi="Calibri" w:cs="Times New Roman"/>
                <w:color w:val="000000"/>
                <w:lang w:eastAsia="en-GB"/>
              </w:rPr>
            </w:pPr>
          </w:p>
        </w:tc>
        <w:tc>
          <w:tcPr>
            <w:tcW w:w="1120" w:type="dxa"/>
            <w:tcBorders>
              <w:top w:val="nil"/>
              <w:left w:val="nil"/>
              <w:bottom w:val="nil"/>
              <w:right w:val="nil"/>
            </w:tcBorders>
            <w:shd w:val="clear" w:color="auto" w:fill="auto"/>
            <w:noWrap/>
            <w:hideMark/>
          </w:tcPr>
          <w:p w14:paraId="5B0D7E95"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17.3%</w:t>
            </w:r>
          </w:p>
        </w:tc>
        <w:tc>
          <w:tcPr>
            <w:tcW w:w="960" w:type="dxa"/>
            <w:tcBorders>
              <w:top w:val="nil"/>
              <w:left w:val="nil"/>
              <w:bottom w:val="nil"/>
              <w:right w:val="single" w:sz="8" w:space="0" w:color="auto"/>
            </w:tcBorders>
            <w:shd w:val="clear" w:color="auto" w:fill="auto"/>
            <w:noWrap/>
            <w:hideMark/>
          </w:tcPr>
          <w:p w14:paraId="2FBE02A8"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82.7%</w:t>
            </w:r>
          </w:p>
        </w:tc>
      </w:tr>
      <w:tr w:rsidR="004F4DEE" w:rsidRPr="004F4DEE" w14:paraId="475479BD" w14:textId="77777777" w:rsidTr="004F4DEE">
        <w:trPr>
          <w:trHeight w:val="300"/>
        </w:trPr>
        <w:tc>
          <w:tcPr>
            <w:tcW w:w="3900" w:type="dxa"/>
            <w:tcBorders>
              <w:top w:val="nil"/>
              <w:left w:val="single" w:sz="8" w:space="0" w:color="auto"/>
              <w:bottom w:val="nil"/>
              <w:right w:val="nil"/>
            </w:tcBorders>
            <w:shd w:val="clear" w:color="auto" w:fill="auto"/>
            <w:noWrap/>
            <w:hideMark/>
          </w:tcPr>
          <w:p w14:paraId="5B084529" w14:textId="77777777"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Lower Middle Quartile</w:t>
            </w:r>
          </w:p>
        </w:tc>
        <w:tc>
          <w:tcPr>
            <w:tcW w:w="220" w:type="dxa"/>
            <w:tcBorders>
              <w:top w:val="nil"/>
              <w:left w:val="nil"/>
              <w:bottom w:val="nil"/>
              <w:right w:val="nil"/>
            </w:tcBorders>
            <w:shd w:val="clear" w:color="auto" w:fill="auto"/>
            <w:noWrap/>
            <w:hideMark/>
          </w:tcPr>
          <w:p w14:paraId="6752272F" w14:textId="77777777" w:rsidR="004F4DEE" w:rsidRPr="004F4DEE" w:rsidRDefault="004F4DEE" w:rsidP="004F4DEE">
            <w:pPr>
              <w:spacing w:after="0" w:line="240" w:lineRule="auto"/>
              <w:rPr>
                <w:rFonts w:ascii="Calibri" w:eastAsia="Times New Roman" w:hAnsi="Calibri" w:cs="Times New Roman"/>
                <w:color w:val="000000"/>
                <w:lang w:eastAsia="en-GB"/>
              </w:rPr>
            </w:pPr>
          </w:p>
        </w:tc>
        <w:tc>
          <w:tcPr>
            <w:tcW w:w="1120" w:type="dxa"/>
            <w:tcBorders>
              <w:top w:val="nil"/>
              <w:left w:val="nil"/>
              <w:bottom w:val="nil"/>
              <w:right w:val="nil"/>
            </w:tcBorders>
            <w:shd w:val="clear" w:color="auto" w:fill="auto"/>
            <w:noWrap/>
            <w:hideMark/>
          </w:tcPr>
          <w:p w14:paraId="55B6287D"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37.8%</w:t>
            </w:r>
          </w:p>
        </w:tc>
        <w:tc>
          <w:tcPr>
            <w:tcW w:w="960" w:type="dxa"/>
            <w:tcBorders>
              <w:top w:val="nil"/>
              <w:left w:val="nil"/>
              <w:bottom w:val="nil"/>
              <w:right w:val="single" w:sz="8" w:space="0" w:color="auto"/>
            </w:tcBorders>
            <w:shd w:val="clear" w:color="auto" w:fill="auto"/>
            <w:noWrap/>
            <w:hideMark/>
          </w:tcPr>
          <w:p w14:paraId="483C2B43"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62.2%</w:t>
            </w:r>
          </w:p>
        </w:tc>
      </w:tr>
      <w:tr w:rsidR="004F4DEE" w:rsidRPr="004F4DEE" w14:paraId="2BDE4061" w14:textId="77777777" w:rsidTr="004F4DEE">
        <w:trPr>
          <w:trHeight w:val="315"/>
        </w:trPr>
        <w:tc>
          <w:tcPr>
            <w:tcW w:w="3900" w:type="dxa"/>
            <w:tcBorders>
              <w:top w:val="nil"/>
              <w:left w:val="single" w:sz="8" w:space="0" w:color="auto"/>
              <w:bottom w:val="nil"/>
              <w:right w:val="nil"/>
            </w:tcBorders>
            <w:shd w:val="clear" w:color="auto" w:fill="auto"/>
            <w:noWrap/>
            <w:hideMark/>
          </w:tcPr>
          <w:p w14:paraId="0ECF1DAE" w14:textId="77777777"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Upper Middle Quartile</w:t>
            </w:r>
          </w:p>
        </w:tc>
        <w:tc>
          <w:tcPr>
            <w:tcW w:w="220" w:type="dxa"/>
            <w:tcBorders>
              <w:top w:val="nil"/>
              <w:left w:val="nil"/>
              <w:bottom w:val="nil"/>
              <w:right w:val="nil"/>
            </w:tcBorders>
            <w:shd w:val="clear" w:color="auto" w:fill="auto"/>
            <w:noWrap/>
            <w:hideMark/>
          </w:tcPr>
          <w:p w14:paraId="3AB263C5" w14:textId="77777777" w:rsidR="004F4DEE" w:rsidRPr="004F4DEE" w:rsidRDefault="004F4DEE" w:rsidP="004F4DEE">
            <w:pPr>
              <w:spacing w:after="0" w:line="240" w:lineRule="auto"/>
              <w:rPr>
                <w:rFonts w:ascii="Calibri" w:eastAsia="Times New Roman" w:hAnsi="Calibri" w:cs="Times New Roman"/>
                <w:color w:val="000000"/>
                <w:lang w:eastAsia="en-GB"/>
              </w:rPr>
            </w:pPr>
          </w:p>
        </w:tc>
        <w:tc>
          <w:tcPr>
            <w:tcW w:w="1120" w:type="dxa"/>
            <w:tcBorders>
              <w:top w:val="nil"/>
              <w:left w:val="nil"/>
              <w:bottom w:val="nil"/>
              <w:right w:val="nil"/>
            </w:tcBorders>
            <w:shd w:val="clear" w:color="auto" w:fill="auto"/>
            <w:noWrap/>
            <w:hideMark/>
          </w:tcPr>
          <w:p w14:paraId="68AA41F3"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40.5%</w:t>
            </w:r>
          </w:p>
        </w:tc>
        <w:tc>
          <w:tcPr>
            <w:tcW w:w="960" w:type="dxa"/>
            <w:tcBorders>
              <w:top w:val="nil"/>
              <w:left w:val="nil"/>
              <w:bottom w:val="nil"/>
              <w:right w:val="single" w:sz="8" w:space="0" w:color="auto"/>
            </w:tcBorders>
            <w:shd w:val="clear" w:color="auto" w:fill="auto"/>
            <w:noWrap/>
            <w:hideMark/>
          </w:tcPr>
          <w:p w14:paraId="66B0E8C2"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59.5%</w:t>
            </w:r>
          </w:p>
        </w:tc>
      </w:tr>
      <w:tr w:rsidR="004F4DEE" w:rsidRPr="004F4DEE" w14:paraId="50DBF3EE" w14:textId="77777777" w:rsidTr="004F4DEE">
        <w:trPr>
          <w:trHeight w:val="315"/>
        </w:trPr>
        <w:tc>
          <w:tcPr>
            <w:tcW w:w="3900" w:type="dxa"/>
            <w:tcBorders>
              <w:top w:val="nil"/>
              <w:left w:val="single" w:sz="8" w:space="0" w:color="auto"/>
              <w:bottom w:val="single" w:sz="8" w:space="0" w:color="auto"/>
              <w:right w:val="nil"/>
            </w:tcBorders>
            <w:shd w:val="clear" w:color="auto" w:fill="auto"/>
            <w:noWrap/>
            <w:hideMark/>
          </w:tcPr>
          <w:p w14:paraId="0858A448" w14:textId="77777777"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Upper Quartile</w:t>
            </w:r>
          </w:p>
        </w:tc>
        <w:tc>
          <w:tcPr>
            <w:tcW w:w="220" w:type="dxa"/>
            <w:tcBorders>
              <w:top w:val="nil"/>
              <w:left w:val="nil"/>
              <w:bottom w:val="single" w:sz="8" w:space="0" w:color="auto"/>
              <w:right w:val="nil"/>
            </w:tcBorders>
            <w:shd w:val="clear" w:color="auto" w:fill="auto"/>
            <w:noWrap/>
            <w:hideMark/>
          </w:tcPr>
          <w:p w14:paraId="4BA305DE" w14:textId="77777777"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 </w:t>
            </w:r>
          </w:p>
        </w:tc>
        <w:tc>
          <w:tcPr>
            <w:tcW w:w="1120" w:type="dxa"/>
            <w:tcBorders>
              <w:top w:val="nil"/>
              <w:left w:val="nil"/>
              <w:bottom w:val="single" w:sz="8" w:space="0" w:color="auto"/>
              <w:right w:val="nil"/>
            </w:tcBorders>
            <w:shd w:val="clear" w:color="auto" w:fill="auto"/>
            <w:noWrap/>
            <w:hideMark/>
          </w:tcPr>
          <w:p w14:paraId="4824F9D4"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54.7%</w:t>
            </w:r>
          </w:p>
        </w:tc>
        <w:tc>
          <w:tcPr>
            <w:tcW w:w="960" w:type="dxa"/>
            <w:tcBorders>
              <w:top w:val="nil"/>
              <w:left w:val="nil"/>
              <w:bottom w:val="single" w:sz="8" w:space="0" w:color="auto"/>
              <w:right w:val="single" w:sz="8" w:space="0" w:color="auto"/>
            </w:tcBorders>
            <w:shd w:val="clear" w:color="auto" w:fill="auto"/>
            <w:noWrap/>
            <w:hideMark/>
          </w:tcPr>
          <w:p w14:paraId="4D910E3C" w14:textId="77777777"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45.3%</w:t>
            </w:r>
          </w:p>
        </w:tc>
      </w:tr>
    </w:tbl>
    <w:p w14:paraId="2129CD07" w14:textId="77777777" w:rsidR="00B72054" w:rsidRDefault="00B72054" w:rsidP="00F46CAB"/>
    <w:p w14:paraId="5BAB37AB" w14:textId="77777777" w:rsidR="00321B2E" w:rsidRDefault="004F4DEE" w:rsidP="00F46CAB">
      <w:r>
        <w:t>The p</w:t>
      </w:r>
      <w:r w:rsidR="00F46CAB">
        <w:t>roportion of males and females in each quartile band</w:t>
      </w:r>
      <w:r>
        <w:t xml:space="preserve"> can be seen most clearly in the bar chart below.</w:t>
      </w:r>
    </w:p>
    <w:p w14:paraId="528388D1" w14:textId="77777777" w:rsidR="00F46CAB" w:rsidRDefault="004F4DEE" w:rsidP="00F46CAB">
      <w:r>
        <w:rPr>
          <w:noProof/>
          <w:lang w:eastAsia="en-GB"/>
        </w:rPr>
        <w:lastRenderedPageBreak/>
        <w:drawing>
          <wp:inline distT="0" distB="0" distL="0" distR="0" wp14:anchorId="0A3F0175" wp14:editId="2E279B9B">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2490C5" w14:textId="77777777" w:rsidR="00B72054" w:rsidRPr="00B72054" w:rsidRDefault="00B72054" w:rsidP="00F46CAB">
      <w:pPr>
        <w:rPr>
          <w:b/>
        </w:rPr>
      </w:pPr>
      <w:r w:rsidRPr="00B72054">
        <w:rPr>
          <w:b/>
        </w:rPr>
        <w:t>Mean and median rates of pay.</w:t>
      </w:r>
    </w:p>
    <w:p w14:paraId="64D29D0C" w14:textId="77777777" w:rsidR="00B72054" w:rsidRDefault="00B72054" w:rsidP="00F46CAB">
      <w:r>
        <w:t>Me</w:t>
      </w:r>
      <w:r w:rsidR="00141519">
        <w:t>an (think average) and median (</w:t>
      </w:r>
      <w:r>
        <w:t>the person in the middle of the pay list) rates of pay have been calculated as follows:</w:t>
      </w:r>
    </w:p>
    <w:p w14:paraId="7EDFBA22" w14:textId="77777777" w:rsidR="00F46CAB" w:rsidRPr="00141519" w:rsidRDefault="00F46CAB" w:rsidP="00F46CAB">
      <w:pPr>
        <w:pStyle w:val="ListParagraph"/>
        <w:numPr>
          <w:ilvl w:val="0"/>
          <w:numId w:val="3"/>
        </w:numPr>
        <w:ind w:left="357" w:hanging="357"/>
      </w:pPr>
      <w:r w:rsidRPr="00141519">
        <w:t>The mean hourly rate of pay for all male full pay relevant employees is £</w:t>
      </w:r>
      <w:r w:rsidR="00D75E3D" w:rsidRPr="00141519">
        <w:t>15.93</w:t>
      </w:r>
    </w:p>
    <w:p w14:paraId="67F4B651" w14:textId="77777777" w:rsidR="00F46CAB" w:rsidRPr="00141519" w:rsidRDefault="00F46CAB" w:rsidP="00F46CAB">
      <w:pPr>
        <w:pStyle w:val="ListParagraph"/>
        <w:numPr>
          <w:ilvl w:val="0"/>
          <w:numId w:val="3"/>
        </w:numPr>
        <w:ind w:left="357" w:hanging="357"/>
      </w:pPr>
      <w:r w:rsidRPr="00141519">
        <w:t>The mean hourly rate of pay for all female full pay relevant employees is £</w:t>
      </w:r>
      <w:r w:rsidR="00D75E3D" w:rsidRPr="00141519">
        <w:t>12.53</w:t>
      </w:r>
    </w:p>
    <w:p w14:paraId="320326F4" w14:textId="77777777" w:rsidR="00F46CAB" w:rsidRPr="00141519" w:rsidRDefault="00F46CAB" w:rsidP="00F46CAB">
      <w:pPr>
        <w:pStyle w:val="ListParagraph"/>
        <w:numPr>
          <w:ilvl w:val="0"/>
          <w:numId w:val="3"/>
        </w:numPr>
        <w:ind w:left="357" w:hanging="357"/>
      </w:pPr>
      <w:r w:rsidRPr="00141519">
        <w:t>The median hourly rate of pay for all male full pay relevant employees is £</w:t>
      </w:r>
      <w:r w:rsidR="00D75E3D" w:rsidRPr="00141519">
        <w:t>15.07</w:t>
      </w:r>
    </w:p>
    <w:p w14:paraId="3DFA3D33" w14:textId="77777777" w:rsidR="00F46CAB" w:rsidRPr="00141519" w:rsidRDefault="00F46CAB" w:rsidP="00F46CAB">
      <w:pPr>
        <w:pStyle w:val="ListParagraph"/>
        <w:numPr>
          <w:ilvl w:val="0"/>
          <w:numId w:val="3"/>
        </w:numPr>
        <w:ind w:left="357" w:hanging="357"/>
      </w:pPr>
      <w:r w:rsidRPr="00141519">
        <w:t>The median hourly rate of pay for all female full pay relevant employees is £</w:t>
      </w:r>
      <w:r w:rsidR="00D75E3D" w:rsidRPr="00141519">
        <w:t>11.87</w:t>
      </w:r>
    </w:p>
    <w:p w14:paraId="440AB035" w14:textId="77777777" w:rsidR="00B72054" w:rsidRPr="00141519" w:rsidRDefault="00B72054" w:rsidP="00B72054">
      <w:pPr>
        <w:rPr>
          <w:b/>
        </w:rPr>
      </w:pPr>
      <w:r w:rsidRPr="00141519">
        <w:rPr>
          <w:b/>
        </w:rPr>
        <w:t>Accounting for the gender pay gap.</w:t>
      </w:r>
    </w:p>
    <w:p w14:paraId="6916C38F" w14:textId="77777777" w:rsidR="00F46CAB" w:rsidRDefault="00B72054" w:rsidP="00F46CAB">
      <w:r>
        <w:t>Cirencester College</w:t>
      </w:r>
      <w:r w:rsidR="00F46CAB">
        <w:t xml:space="preserve"> reviews all of its policies and practices to ensure that discrimination does not occur </w:t>
      </w:r>
      <w:r>
        <w:t xml:space="preserve">against any group of workers </w:t>
      </w:r>
      <w:r w:rsidR="00F46CAB">
        <w:t xml:space="preserve">and </w:t>
      </w:r>
      <w:r>
        <w:t xml:space="preserve">we </w:t>
      </w:r>
      <w:r w:rsidR="00F46CAB">
        <w:t xml:space="preserve">are confident that </w:t>
      </w:r>
      <w:r>
        <w:t>our</w:t>
      </w:r>
      <w:r w:rsidR="00F46CAB">
        <w:t xml:space="preserve"> gender pay gap does not stem from paying men and women differently for the same or equivalent work. The gender pay gap result</w:t>
      </w:r>
      <w:r>
        <w:t>s from</w:t>
      </w:r>
      <w:r w:rsidR="00F46CAB">
        <w:t xml:space="preserve"> the</w:t>
      </w:r>
      <w:r>
        <w:t xml:space="preserve"> different</w:t>
      </w:r>
      <w:r w:rsidR="00F46CAB">
        <w:t xml:space="preserve"> roles in which men and women </w:t>
      </w:r>
      <w:r>
        <w:t xml:space="preserve">predominantly </w:t>
      </w:r>
      <w:r w:rsidR="00F46CAB">
        <w:t>work within the organisation and the salaries that these roles attract.</w:t>
      </w:r>
    </w:p>
    <w:p w14:paraId="29592AC7" w14:textId="77777777" w:rsidR="00F46CAB" w:rsidRDefault="00F46CAB" w:rsidP="00F46CAB">
      <w:r>
        <w:t xml:space="preserve">Across the UK as a whole, men are more likely than women to be in senior roles, especially very senior roles at the top of organisations, while women are more likely than men to be in front line roles at the lower end of the organisation. Many women take time out of the labour market and </w:t>
      </w:r>
      <w:r w:rsidR="00B72054">
        <w:t xml:space="preserve">choose to </w:t>
      </w:r>
      <w:r>
        <w:t xml:space="preserve">work part time because of care responsibilities which </w:t>
      </w:r>
      <w:r w:rsidR="00B72054">
        <w:t xml:space="preserve">then </w:t>
      </w:r>
      <w:r>
        <w:t>affects career progression.</w:t>
      </w:r>
      <w:r w:rsidR="00B72054">
        <w:t xml:space="preserve"> Cirencester College has had a very stable staff tea</w:t>
      </w:r>
      <w:r w:rsidR="00EA0274">
        <w:t>m for a long period which has contributed to male lecturers who have progressed through the College holding most of the senior positions.</w:t>
      </w:r>
    </w:p>
    <w:p w14:paraId="5CCAE85C" w14:textId="77777777" w:rsidR="00F46CAB" w:rsidRDefault="00F46CAB" w:rsidP="00F46CAB">
      <w:r>
        <w:t xml:space="preserve">The pattern from the UK economy as a whole is reflected in the makeup of </w:t>
      </w:r>
      <w:r w:rsidR="00B72054">
        <w:t>our</w:t>
      </w:r>
      <w:r>
        <w:t xml:space="preserve"> workforce</w:t>
      </w:r>
      <w:r w:rsidR="00B72054">
        <w:t>. M</w:t>
      </w:r>
      <w:r>
        <w:t xml:space="preserve">any </w:t>
      </w:r>
      <w:proofErr w:type="gramStart"/>
      <w:r>
        <w:t>front line</w:t>
      </w:r>
      <w:proofErr w:type="gramEnd"/>
      <w:r>
        <w:t xml:space="preserve"> support roles are held by women and proportionally more men hold senior roles.</w:t>
      </w:r>
      <w:r w:rsidR="00B72054">
        <w:t xml:space="preserve"> Unlike many Colleges we do not contract out many of these support roles, preferring to employ our own staff. For </w:t>
      </w:r>
      <w:proofErr w:type="gramStart"/>
      <w:r w:rsidR="00B72054">
        <w:t>example</w:t>
      </w:r>
      <w:proofErr w:type="gramEnd"/>
      <w:r w:rsidR="00B72054">
        <w:t xml:space="preserve"> in catering. </w:t>
      </w:r>
    </w:p>
    <w:p w14:paraId="6F4109FB" w14:textId="77777777" w:rsidR="00F46CAB" w:rsidRDefault="00F46CAB" w:rsidP="00F46CAB">
      <w:pPr>
        <w:pStyle w:val="Default"/>
        <w:rPr>
          <w:b/>
          <w:bCs/>
          <w:sz w:val="28"/>
          <w:szCs w:val="28"/>
        </w:rPr>
      </w:pPr>
      <w:r>
        <w:rPr>
          <w:b/>
          <w:bCs/>
          <w:sz w:val="28"/>
          <w:szCs w:val="28"/>
        </w:rPr>
        <w:t xml:space="preserve">Comparison with UK national average and education sector </w:t>
      </w:r>
    </w:p>
    <w:p w14:paraId="2D28C5FD" w14:textId="77777777" w:rsidR="00F46CAB" w:rsidRDefault="00F46CAB" w:rsidP="00F46CAB">
      <w:pPr>
        <w:pStyle w:val="Default"/>
        <w:rPr>
          <w:sz w:val="28"/>
          <w:szCs w:val="28"/>
        </w:rPr>
      </w:pPr>
    </w:p>
    <w:p w14:paraId="104052A8" w14:textId="77777777" w:rsidR="00F46CAB" w:rsidRDefault="00F46CAB" w:rsidP="00F46CAB">
      <w:r>
        <w:t>The UK’s median gender pay gap is currently 19.2%, the education s</w:t>
      </w:r>
      <w:r w:rsidR="00141519">
        <w:t>ector median is 25.7%. At 21.2</w:t>
      </w:r>
      <w:r>
        <w:t xml:space="preserve">%, </w:t>
      </w:r>
      <w:r w:rsidR="00B72054">
        <w:t xml:space="preserve">Cirencester </w:t>
      </w:r>
      <w:r>
        <w:t xml:space="preserve">College’s median pay gap is </w:t>
      </w:r>
      <w:r w:rsidR="00B72054" w:rsidRPr="00141519">
        <w:rPr>
          <w:b/>
        </w:rPr>
        <w:t>lower</w:t>
      </w:r>
      <w:r w:rsidR="00B72054">
        <w:t xml:space="preserve"> than</w:t>
      </w:r>
      <w:r>
        <w:t xml:space="preserve"> the sector average.</w:t>
      </w:r>
    </w:p>
    <w:tbl>
      <w:tblPr>
        <w:tblStyle w:val="TableGrid"/>
        <w:tblW w:w="0" w:type="auto"/>
        <w:tblLook w:val="04A0" w:firstRow="1" w:lastRow="0" w:firstColumn="1" w:lastColumn="0" w:noHBand="0" w:noVBand="1"/>
      </w:tblPr>
      <w:tblGrid>
        <w:gridCol w:w="2405"/>
        <w:gridCol w:w="2268"/>
        <w:gridCol w:w="2089"/>
        <w:gridCol w:w="2254"/>
      </w:tblGrid>
      <w:tr w:rsidR="002818A5" w14:paraId="16783061" w14:textId="77777777" w:rsidTr="002818A5">
        <w:tc>
          <w:tcPr>
            <w:tcW w:w="2405" w:type="dxa"/>
          </w:tcPr>
          <w:p w14:paraId="0EAF9F0C" w14:textId="77777777" w:rsidR="002818A5" w:rsidRDefault="002818A5" w:rsidP="00F46CAB"/>
        </w:tc>
        <w:tc>
          <w:tcPr>
            <w:tcW w:w="2268" w:type="dxa"/>
          </w:tcPr>
          <w:p w14:paraId="027542B0" w14:textId="77777777" w:rsidR="002818A5" w:rsidRDefault="00B72054" w:rsidP="00F46CAB">
            <w:r>
              <w:t>Cirencester College</w:t>
            </w:r>
          </w:p>
        </w:tc>
        <w:tc>
          <w:tcPr>
            <w:tcW w:w="2089" w:type="dxa"/>
          </w:tcPr>
          <w:p w14:paraId="678C1DAC" w14:textId="77777777" w:rsidR="002818A5" w:rsidRDefault="002818A5" w:rsidP="00F46CAB">
            <w:r>
              <w:t xml:space="preserve">Education Sector </w:t>
            </w:r>
          </w:p>
        </w:tc>
        <w:tc>
          <w:tcPr>
            <w:tcW w:w="2254" w:type="dxa"/>
          </w:tcPr>
          <w:p w14:paraId="055B311F" w14:textId="77777777" w:rsidR="002818A5" w:rsidRDefault="002818A5" w:rsidP="00F46CAB">
            <w:r>
              <w:t>National Average</w:t>
            </w:r>
          </w:p>
        </w:tc>
      </w:tr>
      <w:tr w:rsidR="002818A5" w14:paraId="4AF19F65" w14:textId="77777777" w:rsidTr="002818A5">
        <w:tc>
          <w:tcPr>
            <w:tcW w:w="2405" w:type="dxa"/>
          </w:tcPr>
          <w:p w14:paraId="1BE4C2F8" w14:textId="77777777" w:rsidR="002818A5" w:rsidRDefault="002818A5" w:rsidP="00F46CAB"/>
        </w:tc>
        <w:tc>
          <w:tcPr>
            <w:tcW w:w="2268" w:type="dxa"/>
          </w:tcPr>
          <w:p w14:paraId="321873BE" w14:textId="77777777" w:rsidR="002818A5" w:rsidRDefault="002818A5" w:rsidP="00F46CAB"/>
        </w:tc>
        <w:tc>
          <w:tcPr>
            <w:tcW w:w="4343" w:type="dxa"/>
            <w:gridSpan w:val="2"/>
          </w:tcPr>
          <w:p w14:paraId="6F1D1D15" w14:textId="77777777" w:rsidR="002818A5" w:rsidRDefault="002818A5" w:rsidP="00F46CAB">
            <w:r w:rsidRPr="002818A5">
              <w:t>2015 ONS Annual Survey of Hours &amp; Earnings</w:t>
            </w:r>
          </w:p>
        </w:tc>
      </w:tr>
      <w:tr w:rsidR="002818A5" w14:paraId="699F1CC8" w14:textId="77777777" w:rsidTr="002818A5">
        <w:tc>
          <w:tcPr>
            <w:tcW w:w="2405" w:type="dxa"/>
          </w:tcPr>
          <w:p w14:paraId="327CCDC5" w14:textId="77777777" w:rsidR="002818A5" w:rsidRDefault="002818A5" w:rsidP="00F46CAB">
            <w:r>
              <w:t>Median gender pay gap</w:t>
            </w:r>
          </w:p>
        </w:tc>
        <w:tc>
          <w:tcPr>
            <w:tcW w:w="2268" w:type="dxa"/>
          </w:tcPr>
          <w:p w14:paraId="78EEBD81" w14:textId="77777777" w:rsidR="002818A5" w:rsidRDefault="00B72054" w:rsidP="002818A5">
            <w:pPr>
              <w:jc w:val="center"/>
            </w:pPr>
            <w:r>
              <w:t>21.2</w:t>
            </w:r>
            <w:r w:rsidR="002818A5">
              <w:t>%</w:t>
            </w:r>
          </w:p>
        </w:tc>
        <w:tc>
          <w:tcPr>
            <w:tcW w:w="2089" w:type="dxa"/>
          </w:tcPr>
          <w:p w14:paraId="79E8EDE1" w14:textId="77777777" w:rsidR="002818A5" w:rsidRDefault="002818A5" w:rsidP="002818A5">
            <w:pPr>
              <w:jc w:val="center"/>
            </w:pPr>
            <w:r>
              <w:t>25.7%</w:t>
            </w:r>
          </w:p>
        </w:tc>
        <w:tc>
          <w:tcPr>
            <w:tcW w:w="2254" w:type="dxa"/>
          </w:tcPr>
          <w:p w14:paraId="77FABFDB" w14:textId="77777777" w:rsidR="002818A5" w:rsidRDefault="002818A5" w:rsidP="002818A5">
            <w:pPr>
              <w:jc w:val="center"/>
            </w:pPr>
            <w:r>
              <w:t>19.2%</w:t>
            </w:r>
          </w:p>
        </w:tc>
      </w:tr>
    </w:tbl>
    <w:p w14:paraId="182017F9" w14:textId="77777777" w:rsidR="002818A5" w:rsidRDefault="002818A5" w:rsidP="00F46CAB"/>
    <w:p w14:paraId="224473D7" w14:textId="77777777" w:rsidR="002818A5" w:rsidRDefault="002818A5" w:rsidP="002818A5">
      <w:pPr>
        <w:spacing w:after="0"/>
        <w:rPr>
          <w:b/>
          <w:bCs/>
        </w:rPr>
      </w:pPr>
    </w:p>
    <w:p w14:paraId="371CC46A" w14:textId="77777777" w:rsidR="00F46CAB" w:rsidRPr="00F46CAB" w:rsidRDefault="00F46CAB" w:rsidP="00F46CAB">
      <w:r w:rsidRPr="00F46CAB">
        <w:rPr>
          <w:b/>
          <w:bCs/>
        </w:rPr>
        <w:t xml:space="preserve">Closing the gender pay gap at </w:t>
      </w:r>
      <w:r w:rsidR="00EA0274">
        <w:rPr>
          <w:b/>
          <w:bCs/>
        </w:rPr>
        <w:t xml:space="preserve">Cirencester College – </w:t>
      </w:r>
      <w:r w:rsidR="009F3556">
        <w:rPr>
          <w:b/>
          <w:bCs/>
        </w:rPr>
        <w:t>Current actions</w:t>
      </w:r>
    </w:p>
    <w:p w14:paraId="65A7F105" w14:textId="77777777" w:rsidR="00F46CAB" w:rsidRPr="00F46CAB" w:rsidRDefault="00EA0274" w:rsidP="00F46CAB">
      <w:r>
        <w:t>Cirencester</w:t>
      </w:r>
      <w:r w:rsidR="00F46CAB" w:rsidRPr="00F46CAB">
        <w:t xml:space="preserve"> College is committed to </w:t>
      </w:r>
      <w:r>
        <w:t>reducing</w:t>
      </w:r>
      <w:r w:rsidR="00F46CAB" w:rsidRPr="00F46CAB">
        <w:t xml:space="preserve"> </w:t>
      </w:r>
      <w:r>
        <w:t xml:space="preserve">both </w:t>
      </w:r>
      <w:r w:rsidR="00F46CAB" w:rsidRPr="00F46CAB">
        <w:t xml:space="preserve">the </w:t>
      </w:r>
      <w:r>
        <w:t xml:space="preserve">overall </w:t>
      </w:r>
      <w:r w:rsidR="00F46CAB" w:rsidRPr="00F46CAB">
        <w:t>gap</w:t>
      </w:r>
      <w:r>
        <w:t xml:space="preserve"> and that in the upper quartile</w:t>
      </w:r>
      <w:r w:rsidR="00F46CAB" w:rsidRPr="00F46CAB">
        <w:t xml:space="preserve">. </w:t>
      </w:r>
    </w:p>
    <w:p w14:paraId="76D636D6" w14:textId="77777777" w:rsidR="00F46CAB" w:rsidRDefault="00F46CAB" w:rsidP="00F46CAB">
      <w:r w:rsidRPr="00F46CAB">
        <w:t xml:space="preserve">There is rigorous oversight by </w:t>
      </w:r>
      <w:r w:rsidR="00EA0274">
        <w:t>our</w:t>
      </w:r>
      <w:r w:rsidRPr="00F46CAB">
        <w:t xml:space="preserve"> HR function to ensure that there is no gender bias in any recruitment and selection or career promotion process. </w:t>
      </w:r>
    </w:p>
    <w:p w14:paraId="1302B0C6" w14:textId="77777777" w:rsidR="009F3556" w:rsidRPr="00F46CAB" w:rsidRDefault="009F3556" w:rsidP="00F46CAB">
      <w:r>
        <w:t xml:space="preserve">Where there are mixed groups of suitable applicants we always ensure a mixed </w:t>
      </w:r>
      <w:proofErr w:type="gramStart"/>
      <w:r>
        <w:t>gender</w:t>
      </w:r>
      <w:proofErr w:type="gramEnd"/>
      <w:r>
        <w:t xml:space="preserve"> group are called for interview. For mixed groups of job </w:t>
      </w:r>
      <w:proofErr w:type="gramStart"/>
      <w:r>
        <w:t>applicants</w:t>
      </w:r>
      <w:proofErr w:type="gramEnd"/>
      <w:r>
        <w:t xml:space="preserve"> we always have a mixed gender panel.</w:t>
      </w:r>
    </w:p>
    <w:p w14:paraId="69444750" w14:textId="77777777" w:rsidR="00F46CAB" w:rsidRDefault="00F46CAB" w:rsidP="00F46CAB">
      <w:r w:rsidRPr="00F46CAB">
        <w:t>Staff with caring respons</w:t>
      </w:r>
      <w:r w:rsidR="00EA0274">
        <w:t>ibilities are well served at the</w:t>
      </w:r>
      <w:r w:rsidRPr="00F46CAB">
        <w:t xml:space="preserve"> College with options including pa</w:t>
      </w:r>
      <w:r w:rsidR="00EA0274">
        <w:t>rt time and term time contracts and</w:t>
      </w:r>
      <w:r w:rsidRPr="00F46CAB">
        <w:t xml:space="preserve"> salary sacrifice child care </w:t>
      </w:r>
      <w:r w:rsidR="00EA0274">
        <w:t>vouchers</w:t>
      </w:r>
      <w:r w:rsidRPr="00F46CAB">
        <w:t xml:space="preserve">. </w:t>
      </w:r>
      <w:r w:rsidR="00EA0274">
        <w:t>Discretionary maternity benefits are higher than in much of the private sector and the</w:t>
      </w:r>
      <w:r w:rsidRPr="00F46CAB">
        <w:t xml:space="preserve"> rate of return after maternity leave is high</w:t>
      </w:r>
      <w:r w:rsidR="00EA0274">
        <w:t>.  C</w:t>
      </w:r>
      <w:r w:rsidRPr="00F46CAB">
        <w:t xml:space="preserve">ontract flexibility </w:t>
      </w:r>
      <w:r w:rsidR="00EA0274">
        <w:t xml:space="preserve">is </w:t>
      </w:r>
      <w:r w:rsidRPr="00F46CAB">
        <w:t>available</w:t>
      </w:r>
      <w:r w:rsidR="00EA0274">
        <w:t xml:space="preserve"> where it can be accommodated with the needs of the College and its students</w:t>
      </w:r>
      <w:r w:rsidRPr="00F46CAB">
        <w:t xml:space="preserve">. </w:t>
      </w:r>
    </w:p>
    <w:p w14:paraId="7B70A86B" w14:textId="77777777" w:rsidR="002846F5" w:rsidRPr="00F46CAB" w:rsidRDefault="002846F5" w:rsidP="002846F5">
      <w:r>
        <w:t xml:space="preserve">Cirencester College works hard with its own students and local school partners to </w:t>
      </w:r>
      <w:r w:rsidRPr="00F46CAB">
        <w:t>promoting equal opportunity and dispelling gender stere</w:t>
      </w:r>
      <w:r>
        <w:t>otypes, particularly around career options.</w:t>
      </w:r>
    </w:p>
    <w:p w14:paraId="2BFA0157" w14:textId="77777777" w:rsidR="002846F5" w:rsidRPr="00F46CAB" w:rsidRDefault="002846F5" w:rsidP="00F46CAB"/>
    <w:p w14:paraId="311232CF" w14:textId="77777777" w:rsidR="002818A5" w:rsidRDefault="002818A5" w:rsidP="002818A5">
      <w:pPr>
        <w:spacing w:after="0"/>
        <w:rPr>
          <w:b/>
          <w:bCs/>
        </w:rPr>
      </w:pPr>
    </w:p>
    <w:p w14:paraId="2233FEA0" w14:textId="77777777" w:rsidR="00F46CAB" w:rsidRPr="00F46CAB" w:rsidRDefault="00F46CAB" w:rsidP="00F46CAB">
      <w:r w:rsidRPr="00F46CAB">
        <w:rPr>
          <w:b/>
          <w:bCs/>
        </w:rPr>
        <w:t xml:space="preserve">The college’s action plan to close the gender pay gap includes </w:t>
      </w:r>
    </w:p>
    <w:p w14:paraId="3FBC0848" w14:textId="77777777" w:rsidR="00F46CAB" w:rsidRPr="00F46CAB" w:rsidRDefault="00F46CAB" w:rsidP="00F46CAB">
      <w:pPr>
        <w:pStyle w:val="ListParagraph"/>
        <w:numPr>
          <w:ilvl w:val="0"/>
          <w:numId w:val="3"/>
        </w:numPr>
        <w:ind w:left="357" w:hanging="357"/>
      </w:pPr>
      <w:r w:rsidRPr="00F46CAB">
        <w:t xml:space="preserve">a </w:t>
      </w:r>
      <w:r w:rsidR="00EA0274">
        <w:t>rolling review</w:t>
      </w:r>
      <w:r w:rsidRPr="00F46CAB">
        <w:t xml:space="preserve"> of s</w:t>
      </w:r>
      <w:r w:rsidR="00EA0274">
        <w:t>upport salary scales</w:t>
      </w:r>
      <w:r w:rsidRPr="00F46CAB">
        <w:t xml:space="preserve"> </w:t>
      </w:r>
      <w:r w:rsidR="00EA0274">
        <w:t>and job roles in order to provide developmental opportunities</w:t>
      </w:r>
    </w:p>
    <w:p w14:paraId="2B9688ED" w14:textId="77777777" w:rsidR="00EA0274" w:rsidRDefault="00EA0274" w:rsidP="00F46CAB">
      <w:pPr>
        <w:pStyle w:val="ListParagraph"/>
        <w:numPr>
          <w:ilvl w:val="0"/>
          <w:numId w:val="3"/>
        </w:numPr>
        <w:ind w:left="357" w:hanging="357"/>
      </w:pPr>
      <w:r>
        <w:t>development of a talent management programme to</w:t>
      </w:r>
      <w:r w:rsidR="009F3556">
        <w:t xml:space="preserve"> identify </w:t>
      </w:r>
      <w:proofErr w:type="gramStart"/>
      <w:r w:rsidR="009F3556">
        <w:t xml:space="preserve">and </w:t>
      </w:r>
      <w:r>
        <w:t xml:space="preserve"> ‘</w:t>
      </w:r>
      <w:proofErr w:type="gramEnd"/>
      <w:r>
        <w:t>grow’ a more gender-balanced cohort of future leaders and middle managers</w:t>
      </w:r>
    </w:p>
    <w:p w14:paraId="490FAC9C" w14:textId="77777777" w:rsidR="002846F5" w:rsidRDefault="002846F5" w:rsidP="00F46CAB">
      <w:pPr>
        <w:pStyle w:val="ListParagraph"/>
        <w:numPr>
          <w:ilvl w:val="0"/>
          <w:numId w:val="3"/>
        </w:numPr>
        <w:ind w:left="357" w:hanging="357"/>
      </w:pPr>
      <w:r>
        <w:t>developing short term project roles to give aspirational staff of either gender opportunities to develop prior to application for higher roles.</w:t>
      </w:r>
    </w:p>
    <w:p w14:paraId="795DC591" w14:textId="77777777" w:rsidR="00F46CAB" w:rsidRDefault="00F46CAB" w:rsidP="00F46CAB">
      <w:pPr>
        <w:pStyle w:val="ListParagraph"/>
        <w:numPr>
          <w:ilvl w:val="0"/>
          <w:numId w:val="3"/>
        </w:numPr>
        <w:ind w:left="357" w:hanging="357"/>
      </w:pPr>
      <w:r w:rsidRPr="00F46CAB">
        <w:t xml:space="preserve">complying with 2017 statutory regulations on pay audits </w:t>
      </w:r>
    </w:p>
    <w:p w14:paraId="18C805C8" w14:textId="3B45BB0F" w:rsidR="002707DD" w:rsidRDefault="002707DD" w:rsidP="002707DD"/>
    <w:p w14:paraId="3C87A806" w14:textId="77777777" w:rsidR="002707DD" w:rsidRDefault="002707DD" w:rsidP="002707DD"/>
    <w:p w14:paraId="61BAC603" w14:textId="77777777" w:rsidR="002707DD" w:rsidRDefault="002707DD" w:rsidP="002707DD"/>
    <w:p w14:paraId="31A79730" w14:textId="77777777" w:rsidR="002707DD" w:rsidRDefault="002707DD" w:rsidP="002707DD"/>
    <w:p w14:paraId="44560B8B" w14:textId="77777777" w:rsidR="002707DD" w:rsidRDefault="002707DD" w:rsidP="002707DD"/>
    <w:p w14:paraId="526818C9" w14:textId="24BC5960" w:rsidR="002707DD" w:rsidRDefault="002707DD" w:rsidP="002707DD">
      <w:pPr>
        <w:spacing w:after="0"/>
        <w:rPr>
          <w:b/>
        </w:rPr>
      </w:pPr>
      <w:bookmarkStart w:id="0" w:name="_GoBack"/>
      <w:bookmarkEnd w:id="0"/>
      <w:r w:rsidRPr="002707DD">
        <w:rPr>
          <w:b/>
        </w:rPr>
        <w:t>Jim Grant</w:t>
      </w:r>
    </w:p>
    <w:p w14:paraId="7E8BB474" w14:textId="77777777" w:rsidR="002707DD" w:rsidRPr="002707DD" w:rsidRDefault="002707DD" w:rsidP="002707DD">
      <w:pPr>
        <w:spacing w:after="0"/>
        <w:rPr>
          <w:b/>
        </w:rPr>
      </w:pPr>
      <w:r>
        <w:rPr>
          <w:b/>
        </w:rPr>
        <w:t>Principal – Cirencester College</w:t>
      </w:r>
    </w:p>
    <w:p w14:paraId="6186FDFB" w14:textId="1586D4D5" w:rsidR="002707DD" w:rsidRDefault="002707DD" w:rsidP="002707DD"/>
    <w:p w14:paraId="1D715745" w14:textId="77777777" w:rsidR="002818A5" w:rsidRDefault="002818A5" w:rsidP="002818A5">
      <w:pPr>
        <w:spacing w:after="0"/>
        <w:rPr>
          <w:b/>
          <w:bCs/>
        </w:rPr>
      </w:pPr>
    </w:p>
    <w:p w14:paraId="202DB4D4" w14:textId="77777777" w:rsidR="002818A5" w:rsidRDefault="002818A5" w:rsidP="002818A5">
      <w:pPr>
        <w:spacing w:after="0"/>
        <w:rPr>
          <w:b/>
          <w:bCs/>
        </w:rPr>
      </w:pPr>
    </w:p>
    <w:p w14:paraId="147EFCCA" w14:textId="77777777" w:rsidR="00F46CAB" w:rsidRDefault="00F46CAB" w:rsidP="009F3556"/>
    <w:sectPr w:rsidR="00F46CAB" w:rsidSect="002818A5">
      <w:pgSz w:w="11906" w:h="16838"/>
      <w:pgMar w:top="794" w:right="1134" w:bottom="79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A5392" w14:textId="77777777" w:rsidR="00CF467A" w:rsidRDefault="00CF467A" w:rsidP="00535EEA">
      <w:pPr>
        <w:spacing w:after="0" w:line="240" w:lineRule="auto"/>
      </w:pPr>
      <w:r>
        <w:separator/>
      </w:r>
    </w:p>
  </w:endnote>
  <w:endnote w:type="continuationSeparator" w:id="0">
    <w:p w14:paraId="6C42F693" w14:textId="77777777" w:rsidR="00CF467A" w:rsidRDefault="00CF467A" w:rsidP="0053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141EA" w14:textId="77777777" w:rsidR="00CF467A" w:rsidRDefault="00CF467A" w:rsidP="00535EEA">
      <w:pPr>
        <w:spacing w:after="0" w:line="240" w:lineRule="auto"/>
      </w:pPr>
      <w:r>
        <w:separator/>
      </w:r>
    </w:p>
  </w:footnote>
  <w:footnote w:type="continuationSeparator" w:id="0">
    <w:p w14:paraId="700BA50D" w14:textId="77777777" w:rsidR="00CF467A" w:rsidRDefault="00CF467A" w:rsidP="00535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A7791"/>
    <w:multiLevelType w:val="hybridMultilevel"/>
    <w:tmpl w:val="7CA0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0666F"/>
    <w:multiLevelType w:val="hybridMultilevel"/>
    <w:tmpl w:val="04A4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0E0F23"/>
    <w:multiLevelType w:val="hybridMultilevel"/>
    <w:tmpl w:val="CB9EF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7B00F96"/>
    <w:multiLevelType w:val="hybridMultilevel"/>
    <w:tmpl w:val="1D0A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A671C7"/>
    <w:multiLevelType w:val="hybridMultilevel"/>
    <w:tmpl w:val="6F8E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571081"/>
    <w:multiLevelType w:val="hybridMultilevel"/>
    <w:tmpl w:val="CB982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9A91A54"/>
    <w:multiLevelType w:val="hybridMultilevel"/>
    <w:tmpl w:val="9A8C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4B23CA"/>
    <w:multiLevelType w:val="hybridMultilevel"/>
    <w:tmpl w:val="506CBC72"/>
    <w:lvl w:ilvl="0" w:tplc="C83A065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AB"/>
    <w:rsid w:val="00141519"/>
    <w:rsid w:val="001879C4"/>
    <w:rsid w:val="002707DD"/>
    <w:rsid w:val="002818A5"/>
    <w:rsid w:val="002846F5"/>
    <w:rsid w:val="00321B2E"/>
    <w:rsid w:val="00364B8E"/>
    <w:rsid w:val="004F4DEE"/>
    <w:rsid w:val="00535EEA"/>
    <w:rsid w:val="00954089"/>
    <w:rsid w:val="009F3556"/>
    <w:rsid w:val="00B72054"/>
    <w:rsid w:val="00BD46AF"/>
    <w:rsid w:val="00CF467A"/>
    <w:rsid w:val="00D75E3D"/>
    <w:rsid w:val="00EA0274"/>
    <w:rsid w:val="00F46CAB"/>
    <w:rsid w:val="00F65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619C"/>
  <w15:docId w15:val="{C2083B18-7DBD-4861-AC72-BAA8625A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CAB"/>
    <w:pPr>
      <w:ind w:left="720"/>
      <w:contextualSpacing/>
    </w:pPr>
  </w:style>
  <w:style w:type="paragraph" w:customStyle="1" w:styleId="Default">
    <w:name w:val="Default"/>
    <w:rsid w:val="00F46CA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46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E3D"/>
    <w:rPr>
      <w:rFonts w:ascii="Tahoma" w:hAnsi="Tahoma" w:cs="Tahoma"/>
      <w:sz w:val="16"/>
      <w:szCs w:val="16"/>
    </w:rPr>
  </w:style>
  <w:style w:type="paragraph" w:styleId="Header">
    <w:name w:val="header"/>
    <w:basedOn w:val="Normal"/>
    <w:link w:val="HeaderChar"/>
    <w:uiPriority w:val="99"/>
    <w:unhideWhenUsed/>
    <w:rsid w:val="00535E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EEA"/>
  </w:style>
  <w:style w:type="paragraph" w:styleId="Footer">
    <w:name w:val="footer"/>
    <w:basedOn w:val="Normal"/>
    <w:link w:val="FooterChar"/>
    <w:uiPriority w:val="99"/>
    <w:unhideWhenUsed/>
    <w:rsid w:val="00535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033942">
      <w:bodyDiv w:val="1"/>
      <w:marLeft w:val="0"/>
      <w:marRight w:val="0"/>
      <w:marTop w:val="0"/>
      <w:marBottom w:val="0"/>
      <w:divBdr>
        <w:top w:val="none" w:sz="0" w:space="0" w:color="auto"/>
        <w:left w:val="none" w:sz="0" w:space="0" w:color="auto"/>
        <w:bottom w:val="none" w:sz="0" w:space="0" w:color="auto"/>
        <w:right w:val="none" w:sz="0" w:space="0" w:color="auto"/>
      </w:divBdr>
    </w:div>
    <w:div w:id="12927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a:t>
            </a:r>
            <a:r>
              <a:rPr lang="en-US" baseline="0"/>
              <a:t> Pay Gap by numbers of staff per quartile</a:t>
            </a:r>
            <a:endParaRPr lang="en-US"/>
          </a:p>
        </c:rich>
      </c:tx>
      <c:overlay val="0"/>
      <c:spPr>
        <a:noFill/>
        <a:ln>
          <a:noFill/>
        </a:ln>
        <a:effectLst/>
      </c:spPr>
    </c:title>
    <c:autoTitleDeleted val="0"/>
    <c:plotArea>
      <c:layout/>
      <c:barChart>
        <c:barDir val="bar"/>
        <c:grouping val="clustered"/>
        <c:varyColors val="0"/>
        <c:ser>
          <c:idx val="0"/>
          <c:order val="0"/>
          <c:tx>
            <c:strRef>
              <c:f>Summary!$C$11</c:f>
              <c:strCache>
                <c:ptCount val="1"/>
                <c:pt idx="0">
                  <c:v>Male</c:v>
                </c:pt>
              </c:strCache>
            </c:strRef>
          </c:tx>
          <c:spPr>
            <a:solidFill>
              <a:schemeClr val="accent1"/>
            </a:solidFill>
            <a:ln>
              <a:noFill/>
            </a:ln>
            <a:effectLst/>
          </c:spPr>
          <c:invertIfNegative val="0"/>
          <c:cat>
            <c:strRef>
              <c:f>Summary!$A$12:$B$15</c:f>
              <c:strCache>
                <c:ptCount val="4"/>
                <c:pt idx="0">
                  <c:v>Lower Quartile</c:v>
                </c:pt>
                <c:pt idx="1">
                  <c:v>Lower Middle Quartile</c:v>
                </c:pt>
                <c:pt idx="2">
                  <c:v>Upper Middle Quartile</c:v>
                </c:pt>
                <c:pt idx="3">
                  <c:v>Upper Quartile</c:v>
                </c:pt>
              </c:strCache>
            </c:strRef>
          </c:cat>
          <c:val>
            <c:numRef>
              <c:f>Summary!$C$12:$C$15</c:f>
              <c:numCache>
                <c:formatCode>0.0%</c:formatCode>
                <c:ptCount val="4"/>
                <c:pt idx="0">
                  <c:v>0.17333333333333334</c:v>
                </c:pt>
                <c:pt idx="1">
                  <c:v>0.3783783783783784</c:v>
                </c:pt>
                <c:pt idx="2">
                  <c:v>0.40540540540540543</c:v>
                </c:pt>
                <c:pt idx="3">
                  <c:v>0.54666666666666663</c:v>
                </c:pt>
              </c:numCache>
            </c:numRef>
          </c:val>
          <c:extLst>
            <c:ext xmlns:c16="http://schemas.microsoft.com/office/drawing/2014/chart" uri="{C3380CC4-5D6E-409C-BE32-E72D297353CC}">
              <c16:uniqueId val="{00000000-F5BB-4EF9-9CA1-580FB2135235}"/>
            </c:ext>
          </c:extLst>
        </c:ser>
        <c:ser>
          <c:idx val="1"/>
          <c:order val="1"/>
          <c:tx>
            <c:strRef>
              <c:f>Summary!$D$11</c:f>
              <c:strCache>
                <c:ptCount val="1"/>
                <c:pt idx="0">
                  <c:v>Female</c:v>
                </c:pt>
              </c:strCache>
            </c:strRef>
          </c:tx>
          <c:spPr>
            <a:solidFill>
              <a:schemeClr val="accent2"/>
            </a:solidFill>
            <a:ln>
              <a:noFill/>
            </a:ln>
            <a:effectLst/>
          </c:spPr>
          <c:invertIfNegative val="0"/>
          <c:cat>
            <c:strRef>
              <c:f>Summary!$A$12:$B$15</c:f>
              <c:strCache>
                <c:ptCount val="4"/>
                <c:pt idx="0">
                  <c:v>Lower Quartile</c:v>
                </c:pt>
                <c:pt idx="1">
                  <c:v>Lower Middle Quartile</c:v>
                </c:pt>
                <c:pt idx="2">
                  <c:v>Upper Middle Quartile</c:v>
                </c:pt>
                <c:pt idx="3">
                  <c:v>Upper Quartile</c:v>
                </c:pt>
              </c:strCache>
            </c:strRef>
          </c:cat>
          <c:val>
            <c:numRef>
              <c:f>Summary!$D$12:$D$15</c:f>
              <c:numCache>
                <c:formatCode>0.0%</c:formatCode>
                <c:ptCount val="4"/>
                <c:pt idx="0">
                  <c:v>0.82666666666666666</c:v>
                </c:pt>
                <c:pt idx="1">
                  <c:v>0.6216216216216216</c:v>
                </c:pt>
                <c:pt idx="2">
                  <c:v>0.59459459459459463</c:v>
                </c:pt>
                <c:pt idx="3">
                  <c:v>0.45333333333333331</c:v>
                </c:pt>
              </c:numCache>
            </c:numRef>
          </c:val>
          <c:extLst>
            <c:ext xmlns:c16="http://schemas.microsoft.com/office/drawing/2014/chart" uri="{C3380CC4-5D6E-409C-BE32-E72D297353CC}">
              <c16:uniqueId val="{00000001-F5BB-4EF9-9CA1-580FB2135235}"/>
            </c:ext>
          </c:extLst>
        </c:ser>
        <c:dLbls>
          <c:showLegendKey val="0"/>
          <c:showVal val="0"/>
          <c:showCatName val="0"/>
          <c:showSerName val="0"/>
          <c:showPercent val="0"/>
          <c:showBubbleSize val="0"/>
        </c:dLbls>
        <c:gapWidth val="182"/>
        <c:axId val="305284992"/>
        <c:axId val="305285552"/>
      </c:barChart>
      <c:catAx>
        <c:axId val="30528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285552"/>
        <c:crosses val="autoZero"/>
        <c:auto val="1"/>
        <c:lblAlgn val="ctr"/>
        <c:lblOffset val="100"/>
        <c:noMultiLvlLbl val="0"/>
      </c:catAx>
      <c:valAx>
        <c:axId val="30528555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28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C4DFBDA742D44B35DE9040CFCE661" ma:contentTypeVersion="" ma:contentTypeDescription="Create a new document." ma:contentTypeScope="" ma:versionID="39e0750621079add8dd5515e0a4de90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07F28-782D-4A1B-B5B7-8D8AB56FF8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37778A-41F4-403B-9F5F-4042B01C8D40}">
  <ds:schemaRefs>
    <ds:schemaRef ds:uri="http://schemas.microsoft.com/sharepoint/v3/contenttype/forms"/>
  </ds:schemaRefs>
</ds:datastoreItem>
</file>

<file path=customXml/itemProps3.xml><?xml version="1.0" encoding="utf-8"?>
<ds:datastoreItem xmlns:ds="http://schemas.openxmlformats.org/officeDocument/2006/customXml" ds:itemID="{36F04669-BEB7-4B87-A378-7A569C6A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Cirencester College</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 Principal</dc:creator>
  <cp:lastModifiedBy>Jacqui Parry-Jones</cp:lastModifiedBy>
  <cp:revision>3</cp:revision>
  <dcterms:created xsi:type="dcterms:W3CDTF">2019-04-03T09:39:00Z</dcterms:created>
  <dcterms:modified xsi:type="dcterms:W3CDTF">2023-03-22T17:04:00Z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0x010100DC2C4DFBDA742D44B35DE9040CFCE661</vt:lpwstr>
  </property>
</Properties>
</file>